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51" w:rsidRPr="00334C51" w:rsidRDefault="00334C51" w:rsidP="00334C51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34C51">
        <w:rPr>
          <w:rFonts w:ascii="Arial" w:hAnsi="Arial" w:cs="Arial"/>
          <w:snapToGrid w:val="0"/>
          <w:sz w:val="22"/>
          <w:szCs w:val="22"/>
        </w:rPr>
        <w:t>ANEXO 3</w:t>
      </w:r>
    </w:p>
    <w:p w:rsidR="00334C51" w:rsidRDefault="00334C51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34C51" w:rsidRDefault="007819F9" w:rsidP="00334C51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ADECUACIÓ</w:t>
      </w:r>
      <w:r w:rsidR="00334C51">
        <w:rPr>
          <w:rFonts w:ascii="Arial" w:hAnsi="Arial" w:cs="Arial"/>
          <w:b/>
          <w:snapToGrid w:val="0"/>
          <w:sz w:val="22"/>
          <w:szCs w:val="22"/>
        </w:rPr>
        <w:t xml:space="preserve">N </w:t>
      </w:r>
      <w:r w:rsidR="003A5A9B">
        <w:rPr>
          <w:rFonts w:ascii="Arial" w:hAnsi="Arial" w:cs="Arial"/>
          <w:b/>
          <w:snapToGrid w:val="0"/>
          <w:sz w:val="22"/>
          <w:szCs w:val="22"/>
        </w:rPr>
        <w:t>D</w:t>
      </w:r>
      <w:r w:rsidR="00334C51">
        <w:rPr>
          <w:rFonts w:ascii="Arial" w:hAnsi="Arial" w:cs="Arial"/>
          <w:b/>
          <w:snapToGrid w:val="0"/>
          <w:sz w:val="22"/>
          <w:szCs w:val="22"/>
        </w:rPr>
        <w:t>EL ANEXO</w:t>
      </w:r>
      <w:r w:rsidR="00CD6FF5">
        <w:rPr>
          <w:rFonts w:ascii="Arial" w:hAnsi="Arial" w:cs="Arial"/>
          <w:b/>
          <w:snapToGrid w:val="0"/>
          <w:sz w:val="22"/>
          <w:szCs w:val="22"/>
        </w:rPr>
        <w:t xml:space="preserve"> 2 de la RN N° 2/14</w:t>
      </w:r>
    </w:p>
    <w:p w:rsidR="00334C51" w:rsidRDefault="00334C51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D6FF5" w:rsidRPr="00CD6FF5" w:rsidRDefault="00CD6FF5" w:rsidP="00CD6FF5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D6FF5">
        <w:rPr>
          <w:rFonts w:ascii="Arial" w:hAnsi="Arial" w:cs="Arial"/>
          <w:b/>
          <w:snapToGrid w:val="0"/>
          <w:sz w:val="22"/>
          <w:szCs w:val="22"/>
        </w:rPr>
        <w:t>ANEXO 2 DE LA RN N° 2/14</w:t>
      </w:r>
      <w:r>
        <w:rPr>
          <w:rFonts w:ascii="Arial" w:hAnsi="Arial" w:cs="Arial"/>
          <w:b/>
          <w:snapToGrid w:val="0"/>
          <w:sz w:val="22"/>
          <w:szCs w:val="22"/>
        </w:rPr>
        <w:t>:</w:t>
      </w:r>
    </w:p>
    <w:p w:rsidR="00CD6FF5" w:rsidRPr="00334C51" w:rsidRDefault="00CD6FF5" w:rsidP="00CD6FF5">
      <w:pPr>
        <w:pStyle w:val="NormalWeb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Modificar</w:t>
      </w:r>
      <w:r w:rsidR="00BD7A99">
        <w:rPr>
          <w:rFonts w:ascii="Arial" w:hAnsi="Arial" w:cs="Arial"/>
          <w:snapToGrid w:val="0"/>
          <w:sz w:val="22"/>
          <w:szCs w:val="22"/>
        </w:rPr>
        <w:t>, en el ámbito de la Gerencia General de Comunicación, las Acciones aprobadas en el Anexo 2 de la Resolución Normativa N° 2/14 para la Gerencia de Medios, Comunicación y Protocolo, las que quedarán redactadas de la siguiente manera: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3E3FFD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Elaborar, implementar y articular con las áreas pertinentes una política de  medios de comunicación que garantice la presencia efectiva de la Agencia de Recaudación y del Director Ejecutivo.</w:t>
      </w:r>
      <w:r w:rsidR="003E3FFD" w:rsidRPr="00BD2237">
        <w:rPr>
          <w:sz w:val="22"/>
          <w:szCs w:val="22"/>
        </w:rPr>
        <w:t xml:space="preserve"> </w:t>
      </w:r>
    </w:p>
    <w:p w:rsidR="003E3FFD" w:rsidRDefault="003E3FFD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sz w:val="22"/>
          <w:szCs w:val="22"/>
        </w:rPr>
      </w:pPr>
      <w:r w:rsidRPr="003E3FFD">
        <w:rPr>
          <w:rFonts w:cs="Arial"/>
          <w:color w:val="000000"/>
          <w:sz w:val="22"/>
          <w:szCs w:val="22"/>
        </w:rPr>
        <w:t>Establecer los criterios que se aplicarán para comunicar en los medios de comunicación  las  acciones del Director Ejecutivo y la Agencia de Recaudación de la provincia de Buenos Aires.</w:t>
      </w:r>
    </w:p>
    <w:p w:rsidR="003E3FFD" w:rsidRPr="003E3FFD" w:rsidRDefault="003E3FFD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D</w:t>
      </w:r>
      <w:r w:rsidRPr="003E3FFD">
        <w:rPr>
          <w:rFonts w:cs="Arial"/>
          <w:color w:val="000000"/>
          <w:sz w:val="22"/>
          <w:szCs w:val="22"/>
        </w:rPr>
        <w:t xml:space="preserve">efinir los medios </w:t>
      </w:r>
      <w:r w:rsidR="001751EB">
        <w:rPr>
          <w:rFonts w:cs="Arial"/>
          <w:color w:val="000000"/>
          <w:sz w:val="22"/>
          <w:szCs w:val="22"/>
        </w:rPr>
        <w:t>informativos</w:t>
      </w:r>
      <w:r w:rsidRPr="003E3FFD">
        <w:rPr>
          <w:rFonts w:cs="Arial"/>
          <w:color w:val="000000"/>
          <w:sz w:val="22"/>
          <w:szCs w:val="22"/>
        </w:rPr>
        <w:t xml:space="preserve"> estratégicos</w:t>
      </w:r>
      <w:r w:rsidR="001751EB">
        <w:rPr>
          <w:rFonts w:cs="Arial"/>
          <w:color w:val="000000"/>
          <w:sz w:val="22"/>
          <w:szCs w:val="22"/>
        </w:rPr>
        <w:t xml:space="preserve"> y planificar una comunicación </w:t>
      </w:r>
      <w:r w:rsidR="00BC4B36">
        <w:rPr>
          <w:rFonts w:cs="Arial"/>
          <w:color w:val="000000"/>
          <w:sz w:val="22"/>
          <w:szCs w:val="22"/>
        </w:rPr>
        <w:t xml:space="preserve">digital </w:t>
      </w:r>
      <w:r w:rsidR="00AE0B40">
        <w:rPr>
          <w:rFonts w:cs="Arial"/>
          <w:color w:val="000000"/>
          <w:sz w:val="22"/>
          <w:szCs w:val="22"/>
        </w:rPr>
        <w:t>que promueva una</w:t>
      </w:r>
      <w:r w:rsidR="001751EB">
        <w:rPr>
          <w:rFonts w:cs="Arial"/>
          <w:color w:val="000000"/>
          <w:sz w:val="22"/>
          <w:szCs w:val="22"/>
        </w:rPr>
        <w:t xml:space="preserve"> presencia permanente en redes sociales</w:t>
      </w:r>
      <w:r w:rsidRPr="003E3FFD">
        <w:rPr>
          <w:rFonts w:cs="Arial"/>
          <w:color w:val="000000"/>
          <w:sz w:val="22"/>
          <w:szCs w:val="22"/>
        </w:rPr>
        <w:t>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Coordinar acciones de difusión y estrategias de comunicación con las áreas responsables de la comunicación del gobierno provincial.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Entender en la política de imagen institucional de la Agencia y del Director Ejecutivo.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Entender en las transmisiones televisivas y en la cobertura fotográfica de los distintos actos del Director Ejecutivo y coordinar la transmisión, archivo, difusión e impresión del material generado.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Asistir en la implementación de los cursos de acción necesarios para garantizar la difusión y conocimiento general de la actividad oficial del Director Ejecutivo y de los funcionarios de la Agencia.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 xml:space="preserve">Supervisar la página Web de la Agencia y coordinar la comunicación </w:t>
      </w:r>
      <w:r w:rsidR="004B0E9C">
        <w:rPr>
          <w:rFonts w:cs="Arial"/>
          <w:color w:val="000000"/>
          <w:sz w:val="22"/>
          <w:szCs w:val="22"/>
        </w:rPr>
        <w:t>digital</w:t>
      </w:r>
      <w:r w:rsidRPr="00BD2237">
        <w:rPr>
          <w:rFonts w:cs="Arial"/>
          <w:color w:val="000000"/>
          <w:sz w:val="22"/>
          <w:szCs w:val="22"/>
        </w:rPr>
        <w:t xml:space="preserve"> del Director Ejecutivo y de la Agencia.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Entender en la ejecución de políticas de comunicación radial, gráfica, televisiva y web.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lastRenderedPageBreak/>
        <w:t>Planificar las políticas de Prensa y Difusión, evaluando y produciendo la información que surja de los análisis pertinentes.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Promover cursos de acción necesarios para garantizar la difusión y conocimiento general de la actividad de la Agencia y la información de interés público.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la cobertura periodística de los eventos, hechos o situaciones relevantes en las que resulten partícipes el Director Ejecutivo o las áreas que conforman la Agencia.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convenios o acuerdos de intercambio de información que garanticen la máxima difusión concerniente a hechos y actos de la Agencia.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Promover la distribución de información originada en los medios a las áreas de la Agencia.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Diseñar mecanismos que permitan formular observaciones permanentes sobre la evolución de la imagen de la gestión en los medios.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Asesorar al Director Ejecutivo en lo concerniente a los aspectos discursivos y de imagen.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sz w:val="22"/>
          <w:szCs w:val="22"/>
        </w:rPr>
      </w:pPr>
      <w:r w:rsidRPr="00BD2237">
        <w:rPr>
          <w:sz w:val="22"/>
          <w:szCs w:val="22"/>
        </w:rPr>
        <w:t>Elaborar productos de comunicación para garantizar la información actualizada para la toma de decisiones al Director Ejecutivo y a los responsables de la Agencia de Recaudación.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sz w:val="22"/>
          <w:szCs w:val="22"/>
          <w:lang w:val="es-AR"/>
        </w:rPr>
      </w:pPr>
      <w:r w:rsidRPr="00BD2237">
        <w:rPr>
          <w:rFonts w:cs="Arial"/>
          <w:sz w:val="22"/>
          <w:szCs w:val="22"/>
          <w:lang w:val="es-AR"/>
        </w:rPr>
        <w:t>Delinear la política de comunicación interna de la Agencia y poner en práctica mecanismos que contribuyan a fortalecer la pertenencia institucional del personal que la integra.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sz w:val="22"/>
          <w:szCs w:val="22"/>
          <w:lang w:val="es-AR"/>
        </w:rPr>
      </w:pPr>
      <w:r w:rsidRPr="00BD2237">
        <w:rPr>
          <w:rFonts w:cs="Arial"/>
          <w:sz w:val="22"/>
          <w:szCs w:val="22"/>
          <w:lang w:val="es-AR"/>
        </w:rPr>
        <w:t xml:space="preserve">Organizar, coordinar y supervisar las actividades relacionadas con el protocolo de los actos oficiales, ceremonias y reuniones que lleve a cabo la Agencia de Recaudación, el Director Ejecutivo y demás autoridades. 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Planificar y evaluar el desarrollo de eventos institucionales vinculados al Director Ejecutivo.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Asistir en las actividades relacionadas con el protocolo en los actos oficiales, ceremonias y reuniones que se lleven a cabo en la Agencia, como así también en los distintos municipios a los cuales asista el Director Ejecutivo y/o cualquier otra autoridad de la Agencia que así lo requiera.</w:t>
      </w:r>
    </w:p>
    <w:p w:rsidR="00C77C0B" w:rsidRPr="00BD2237" w:rsidRDefault="00C77C0B" w:rsidP="00BD7A99">
      <w:pPr>
        <w:pStyle w:val="Prrafodelista1"/>
        <w:numPr>
          <w:ilvl w:val="0"/>
          <w:numId w:val="1"/>
        </w:numPr>
        <w:spacing w:line="360" w:lineRule="auto"/>
        <w:ind w:left="1134"/>
        <w:jc w:val="both"/>
        <w:rPr>
          <w:rFonts w:cs="Arial"/>
          <w:color w:val="000000"/>
          <w:sz w:val="22"/>
          <w:szCs w:val="22"/>
        </w:rPr>
      </w:pPr>
      <w:r w:rsidRPr="00BD2237">
        <w:rPr>
          <w:rFonts w:cs="Arial"/>
          <w:color w:val="000000"/>
          <w:sz w:val="22"/>
          <w:szCs w:val="22"/>
        </w:rPr>
        <w:t>Tramitar y controlar las invitaciones que reciba el Director Ejecutivo</w:t>
      </w:r>
    </w:p>
    <w:p w:rsidR="00A31317" w:rsidRDefault="00A31317" w:rsidP="00C77C0B">
      <w:pPr>
        <w:spacing w:line="360" w:lineRule="auto"/>
        <w:rPr>
          <w:b/>
          <w:sz w:val="22"/>
          <w:szCs w:val="22"/>
        </w:rPr>
      </w:pPr>
    </w:p>
    <w:sectPr w:rsidR="00A31317" w:rsidSect="00847FF4">
      <w:pgSz w:w="11906" w:h="16838"/>
      <w:pgMar w:top="2835" w:right="85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917CE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A5D92"/>
    <w:multiLevelType w:val="hybridMultilevel"/>
    <w:tmpl w:val="3C528652"/>
    <w:lvl w:ilvl="0" w:tplc="803AC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E1343"/>
    <w:multiLevelType w:val="hybridMultilevel"/>
    <w:tmpl w:val="3BF474A2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F05619B"/>
    <w:multiLevelType w:val="hybridMultilevel"/>
    <w:tmpl w:val="80E67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0742FD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5">
    <w:nsid w:val="4C0C3BC3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4281610"/>
    <w:multiLevelType w:val="hybridMultilevel"/>
    <w:tmpl w:val="127A44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1C43C9"/>
    <w:multiLevelType w:val="hybridMultilevel"/>
    <w:tmpl w:val="CC464A2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FCB5B60"/>
    <w:multiLevelType w:val="hybridMultilevel"/>
    <w:tmpl w:val="CC464A2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77C0B"/>
    <w:rsid w:val="000B12A5"/>
    <w:rsid w:val="0012676A"/>
    <w:rsid w:val="001337EF"/>
    <w:rsid w:val="00143754"/>
    <w:rsid w:val="001567CE"/>
    <w:rsid w:val="001751EB"/>
    <w:rsid w:val="00244365"/>
    <w:rsid w:val="002E061E"/>
    <w:rsid w:val="00334C51"/>
    <w:rsid w:val="00385FA0"/>
    <w:rsid w:val="003A5A9B"/>
    <w:rsid w:val="003E3FFD"/>
    <w:rsid w:val="004B0E9C"/>
    <w:rsid w:val="004E5129"/>
    <w:rsid w:val="0051615B"/>
    <w:rsid w:val="00553A8E"/>
    <w:rsid w:val="005E7587"/>
    <w:rsid w:val="0068272A"/>
    <w:rsid w:val="006F387B"/>
    <w:rsid w:val="00745C62"/>
    <w:rsid w:val="007819F9"/>
    <w:rsid w:val="007D79B6"/>
    <w:rsid w:val="00807CDC"/>
    <w:rsid w:val="00847FF4"/>
    <w:rsid w:val="009A7B88"/>
    <w:rsid w:val="009D705A"/>
    <w:rsid w:val="009E441D"/>
    <w:rsid w:val="00A16734"/>
    <w:rsid w:val="00A31317"/>
    <w:rsid w:val="00A515A3"/>
    <w:rsid w:val="00A80ABE"/>
    <w:rsid w:val="00AD00A5"/>
    <w:rsid w:val="00AE0B40"/>
    <w:rsid w:val="00B133F6"/>
    <w:rsid w:val="00B60E45"/>
    <w:rsid w:val="00BC4B36"/>
    <w:rsid w:val="00BD3EEB"/>
    <w:rsid w:val="00BD7A99"/>
    <w:rsid w:val="00C24EA4"/>
    <w:rsid w:val="00C77C0B"/>
    <w:rsid w:val="00CD412D"/>
    <w:rsid w:val="00CD6FF5"/>
    <w:rsid w:val="00D07977"/>
    <w:rsid w:val="00E30013"/>
    <w:rsid w:val="00E36287"/>
    <w:rsid w:val="00E6727E"/>
    <w:rsid w:val="00E750A3"/>
    <w:rsid w:val="00EC2426"/>
    <w:rsid w:val="00ED0F3E"/>
    <w:rsid w:val="00ED7516"/>
    <w:rsid w:val="00F01D7C"/>
    <w:rsid w:val="00F13C86"/>
    <w:rsid w:val="00F71121"/>
    <w:rsid w:val="00FC42FF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(W1)" w:eastAsiaTheme="minorHAnsi" w:hAnsi="Arial (W1)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77C0B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rsid w:val="00C77C0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nvalazza</dc:creator>
  <cp:keywords/>
  <dc:description/>
  <cp:lastModifiedBy>murrutia</cp:lastModifiedBy>
  <cp:revision>4</cp:revision>
  <cp:lastPrinted>2015-01-23T17:15:00Z</cp:lastPrinted>
  <dcterms:created xsi:type="dcterms:W3CDTF">2015-01-20T13:35:00Z</dcterms:created>
  <dcterms:modified xsi:type="dcterms:W3CDTF">2015-01-23T17:19:00Z</dcterms:modified>
</cp:coreProperties>
</file>